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7A1" w:rsidRPr="00E577A1" w:rsidRDefault="00E577A1" w:rsidP="00E577A1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Дополнен перечень видов доходов, на которые не может быть обращено взыскание в рамках исполнительного производства</w:t>
      </w:r>
    </w:p>
    <w:p w:rsidR="00E577A1" w:rsidRDefault="00E577A1" w:rsidP="00E577A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4BD8" w:rsidRPr="00E577A1" w:rsidRDefault="00E577A1" w:rsidP="00E577A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29.05.2024 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112-ФЗ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статью 101 Федерального закона 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исполнительном производстве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д</w:t>
      </w:r>
      <w:r w:rsidR="00024BD8"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ополнен перечень видов доходов должника-гражданина, на которые не может быть обращено взыскание</w:t>
      </w:r>
      <w:r w:rsidRPr="00E57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24BD8" w:rsidRDefault="00024BD8" w:rsidP="00E577A1">
      <w:pPr>
        <w:spacing w:after="0" w:line="16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доходам отнесены: социальная пенсия по инвалидности, федеральная социальная доплата к пенсии, региональная социальная доплата к пенсии, назначаемые детям-инвалидам, инвалидам, признанным недееспособными.</w:t>
      </w:r>
    </w:p>
    <w:p w:rsidR="00E577A1" w:rsidRPr="00024BD8" w:rsidRDefault="00E577A1" w:rsidP="00E577A1">
      <w:pPr>
        <w:spacing w:after="0" w:line="16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вступили в силу с 09.06.2024.</w:t>
      </w:r>
    </w:p>
    <w:p w:rsidR="00024BD8" w:rsidRPr="00024BD8" w:rsidRDefault="00024BD8" w:rsidP="00024BD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73C41" w:rsidRDefault="00573C41" w:rsidP="00E577A1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BD8" w:rsidRPr="00024BD8" w:rsidRDefault="00024BD8" w:rsidP="00E577A1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должниках по алиментным обязательствам будут включаться в специализированный реестр</w:t>
      </w:r>
    </w:p>
    <w:p w:rsidR="00E577A1" w:rsidRDefault="00024BD8" w:rsidP="00E577A1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77A1" w:rsidRDefault="00E577A1" w:rsidP="00573C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 w:rsidRPr="00E57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исполнительном производстве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предусмотрено </w:t>
      </w:r>
      <w:r w:rsidR="00573C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реестра должников по алиментам.</w:t>
      </w:r>
      <w:r w:rsidR="00573C41" w:rsidRPr="00573C41">
        <w:t xml:space="preserve"> </w:t>
      </w:r>
      <w:r w:rsidR="00573C41" w:rsidRPr="00573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будет являться составной частью банка данных в исполнительном производстве, содержащем сведения, необходимые для осуществления задач по принудительному исполнению судебных актов, актов других органов и должностных лиц.</w:t>
      </w:r>
    </w:p>
    <w:p w:rsidR="00024BD8" w:rsidRPr="00024BD8" w:rsidRDefault="00573C41" w:rsidP="00573C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реестр будут включаться граждане - </w:t>
      </w:r>
      <w:r w:rsidR="00024BD8"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4BD8"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алиментным обязательствам, привлеченны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24BD8"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 и (или) объявленных судебным приставом-исполнителем в розыск. </w:t>
      </w:r>
    </w:p>
    <w:p w:rsidR="00024BD8" w:rsidRPr="00024BD8" w:rsidRDefault="00024BD8" w:rsidP="00573C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по исполнительным производствам, должники по которым включены в реестр, </w:t>
      </w:r>
      <w:r w:rsidR="00573C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общедоступными до их исключения из указанного реестра в связи с полным погашением задолженности или по другим основаниям, установленным в соответствии с порядком создания и ведения банка данных. </w:t>
      </w:r>
    </w:p>
    <w:p w:rsidR="00024BD8" w:rsidRPr="00024BD8" w:rsidRDefault="00024BD8" w:rsidP="00573C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целях получения актуальной информации о трудоустройстве должника ФССП России </w:t>
      </w:r>
      <w:r w:rsidR="00573C4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запрашивать в автоматическом режиме соответствующую информацию у органов государственной власти, иных органов, государственных внебюджетных фондов, организаций </w:t>
      </w:r>
      <w:r w:rsidR="00573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единой системы межведомственного электронного взаимодействия. </w:t>
      </w:r>
    </w:p>
    <w:p w:rsidR="00024BD8" w:rsidRPr="00024BD8" w:rsidRDefault="00024BD8" w:rsidP="00573C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вступает в силу по истечении трехсот шестидесяти дней после дня его официального опубликования. </w:t>
      </w:r>
    </w:p>
    <w:p w:rsidR="00333328" w:rsidRPr="00F14820" w:rsidRDefault="00793AB4">
      <w:pPr>
        <w:rPr>
          <w:rFonts w:ascii="Times New Roman" w:hAnsi="Times New Roman" w:cs="Times New Roman"/>
          <w:sz w:val="28"/>
          <w:szCs w:val="28"/>
        </w:rPr>
      </w:pPr>
    </w:p>
    <w:p w:rsidR="00573C41" w:rsidRDefault="00573C41" w:rsidP="00024BD8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BD8" w:rsidRPr="00024BD8" w:rsidRDefault="00024BD8" w:rsidP="00573C41">
      <w:pPr>
        <w:spacing w:before="168"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</w:t>
      </w:r>
      <w:r w:rsidR="00573C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жесточена</w:t>
      </w:r>
      <w:r w:rsidRPr="00024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уголовная ответственность за вовлечение несовершеннолетних в совершение преступлений</w:t>
      </w:r>
    </w:p>
    <w:p w:rsidR="00024BD8" w:rsidRPr="00024BD8" w:rsidRDefault="00024BD8" w:rsidP="00024BD8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BD8" w:rsidRPr="00024BD8" w:rsidRDefault="00573C41" w:rsidP="00573C41">
      <w:pPr>
        <w:spacing w:before="168" w:after="0" w:line="28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статью 150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="00024BD8"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редакции изложена часть 4 статьи 150 УК РФ. Норма дополнена еще одним квалифицирующим признаком - вовлечение несовершеннолетнего в совершение трех и более преступлений небольшой и (или) средней тяжести. </w:t>
      </w:r>
    </w:p>
    <w:p w:rsidR="00024BD8" w:rsidRPr="00F14820" w:rsidRDefault="00024BD8">
      <w:pPr>
        <w:rPr>
          <w:rFonts w:ascii="Times New Roman" w:hAnsi="Times New Roman" w:cs="Times New Roman"/>
          <w:sz w:val="28"/>
          <w:szCs w:val="28"/>
        </w:rPr>
      </w:pPr>
    </w:p>
    <w:p w:rsidR="00024BD8" w:rsidRPr="00024BD8" w:rsidRDefault="00024BD8" w:rsidP="00573C41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Подписан закон, запрещающий </w:t>
      </w:r>
      <w:proofErr w:type="spellStart"/>
      <w:r w:rsidRPr="00024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иноагентам</w:t>
      </w:r>
      <w:proofErr w:type="spellEnd"/>
      <w:r w:rsidRPr="00024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участвовать в выборах</w:t>
      </w:r>
    </w:p>
    <w:p w:rsidR="00024BD8" w:rsidRPr="00024BD8" w:rsidRDefault="00024BD8" w:rsidP="00024BD8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73C41" w:rsidRDefault="00573C41" w:rsidP="00573C41">
      <w:pPr>
        <w:spacing w:before="168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изменения внесены 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15.05.2024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24BD8" w:rsidRPr="00024BD8" w:rsidRDefault="00573C41" w:rsidP="00573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распространяется на участие в</w:t>
      </w:r>
      <w:r w:rsidR="00024BD8"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024BD8"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уровней: в федеральные органы государственной власти, органы власти регионов, органы публичной власти федеральной территории и органы местного самоуправления. Закреплено, что кандидат обязан к моменту представления документов, необходимых для регистрации, прекратить статус иностранного агента. </w:t>
      </w:r>
    </w:p>
    <w:p w:rsidR="00024BD8" w:rsidRPr="00024BD8" w:rsidRDefault="00024BD8" w:rsidP="00573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предусматривается, что уже зарегистрированный кандидат не может быть включен в реестр иностранных агентов. </w:t>
      </w:r>
    </w:p>
    <w:p w:rsidR="00024BD8" w:rsidRPr="00024BD8" w:rsidRDefault="00024BD8" w:rsidP="00573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Поправками к числу лиц, которые не могут быть наблюдателями на выборах, отнесены сенаторы РФ, </w:t>
      </w:r>
      <w:proofErr w:type="spellStart"/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иноагенты</w:t>
      </w:r>
      <w:proofErr w:type="spellEnd"/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лица, сведения о которых включены в единый реестр сведений о лицах, причастных к деятельности экстремистской или террористической организации. Иностранные наблюдатели смогут наблюдать за подготовкой и проведением выборов только федерального уровня. </w:t>
      </w:r>
    </w:p>
    <w:p w:rsidR="00024BD8" w:rsidRPr="00024BD8" w:rsidRDefault="00024BD8" w:rsidP="00573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статуса </w:t>
      </w:r>
      <w:proofErr w:type="spellStart"/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иноагента</w:t>
      </w:r>
      <w:proofErr w:type="spellEnd"/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помимо прочего, становится основанием для досрочного прекращения полномочий лиц, замещающих должности в публичных органах власти. Полномочия лица, признанного иностранным агентом на день вступления в силу настоящего закона, будут прекращены досрочно в случае, если указанное лицо в течение 180 дней со дня вступления закона в силу не будет исключено из реестра иностранных агентов. </w:t>
      </w:r>
    </w:p>
    <w:p w:rsidR="00024BD8" w:rsidRPr="00024BD8" w:rsidRDefault="00024BD8" w:rsidP="00573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вступает в силу со дня его официального опубликования. </w:t>
      </w:r>
    </w:p>
    <w:p w:rsidR="00024BD8" w:rsidRPr="00F14820" w:rsidRDefault="00024BD8">
      <w:pPr>
        <w:rPr>
          <w:rFonts w:ascii="Times New Roman" w:hAnsi="Times New Roman" w:cs="Times New Roman"/>
          <w:sz w:val="28"/>
          <w:szCs w:val="28"/>
        </w:rPr>
      </w:pPr>
    </w:p>
    <w:p w:rsidR="00573C41" w:rsidRDefault="00573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524B" w:rsidRPr="00F14820" w:rsidRDefault="00F8524B" w:rsidP="00036DC1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8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 1 сентября 2024 года подлежат применению новые правила выполнения работодателем квоты для приема на работу инвалидов</w:t>
      </w:r>
    </w:p>
    <w:p w:rsidR="00F8524B" w:rsidRPr="00F14820" w:rsidRDefault="00F8524B" w:rsidP="00036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20">
        <w:rPr>
          <w:rFonts w:ascii="Times New Roman" w:hAnsi="Times New Roman" w:cs="Times New Roman"/>
          <w:sz w:val="28"/>
          <w:szCs w:val="28"/>
        </w:rPr>
        <w:t> </w:t>
      </w:r>
    </w:p>
    <w:p w:rsidR="00F8524B" w:rsidRPr="00F14820" w:rsidRDefault="00036DC1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DC1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6DC1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36DC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036DC1">
        <w:rPr>
          <w:rFonts w:ascii="Times New Roman" w:hAnsi="Times New Roman" w:cs="Times New Roman"/>
          <w:sz w:val="28"/>
          <w:szCs w:val="28"/>
        </w:rPr>
        <w:t xml:space="preserve"> от 30.05.2024 </w:t>
      </w:r>
      <w:r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Pr="00036DC1">
        <w:rPr>
          <w:rFonts w:ascii="Times New Roman" w:hAnsi="Times New Roman" w:cs="Times New Roman"/>
          <w:sz w:val="28"/>
          <w:szCs w:val="28"/>
        </w:rPr>
        <w:t xml:space="preserve"> 709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36DC1">
        <w:rPr>
          <w:rFonts w:ascii="Times New Roman" w:hAnsi="Times New Roman" w:cs="Times New Roman"/>
          <w:sz w:val="28"/>
          <w:szCs w:val="28"/>
        </w:rPr>
        <w:t>О порядке выполнения работодателями квоты для приема на работу инвалидов</w:t>
      </w:r>
      <w:r>
        <w:rPr>
          <w:rFonts w:ascii="Times New Roman" w:hAnsi="Times New Roman" w:cs="Times New Roman"/>
          <w:sz w:val="28"/>
          <w:szCs w:val="28"/>
        </w:rPr>
        <w:t>» п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редусмотрено, что выполнение работодателем квоты для приема на работу инвалидов обеспечивается в случаях наличия: </w:t>
      </w:r>
    </w:p>
    <w:p w:rsidR="00F8524B" w:rsidRPr="00F14820" w:rsidRDefault="00036DC1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заключенного трудового договора с инвалидом на рабочее место непосредственно у работодателя (при трудоустройстве одного инвалида I группы исполнение квоты считается кратным 2 рабочим местам для трудоустройства инвалидов); </w:t>
      </w:r>
    </w:p>
    <w:p w:rsidR="00F8524B" w:rsidRPr="00F14820" w:rsidRDefault="00036DC1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заключенного трудового договора между инвалидом и иной организацией, заключившей соглашение о трудоустройстве инвалида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с работодателем, которому установлена квота; </w:t>
      </w:r>
    </w:p>
    <w:p w:rsidR="00F8524B" w:rsidRPr="00F14820" w:rsidRDefault="00036DC1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заключенного трудового договора между инвалидом и ИП, заключившим соглашение; </w:t>
      </w:r>
    </w:p>
    <w:p w:rsidR="00F8524B" w:rsidRPr="00F14820" w:rsidRDefault="00036DC1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договора возмездного оказания услуг или иного договора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с организацией, обеспечивающей для группы организаций выполнение квоты посредством заключения соглашения с иной организацией или ИП, заключенного трудового договора между инвалидом и иной организацией, ИП. </w:t>
      </w:r>
    </w:p>
    <w:p w:rsidR="00F8524B" w:rsidRPr="00F14820" w:rsidRDefault="00F8524B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20">
        <w:rPr>
          <w:rFonts w:ascii="Times New Roman" w:hAnsi="Times New Roman" w:cs="Times New Roman"/>
          <w:sz w:val="28"/>
          <w:szCs w:val="28"/>
        </w:rPr>
        <w:t xml:space="preserve">Также документом утверждены правила заключения соглашения </w:t>
      </w:r>
      <w:r w:rsidR="00036D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14820">
        <w:rPr>
          <w:rFonts w:ascii="Times New Roman" w:hAnsi="Times New Roman" w:cs="Times New Roman"/>
          <w:sz w:val="28"/>
          <w:szCs w:val="28"/>
        </w:rPr>
        <w:t xml:space="preserve">о трудоустройстве инвалидов. Оно заключается между работодателем, которому установлена квота для приема на работу инвалидов, и организацией, включая общественные объединения инвалидов и образованные ими организации, и индивидуальным предпринимателем. Установлена форма указанного соглашения. </w:t>
      </w:r>
    </w:p>
    <w:p w:rsidR="00F8524B" w:rsidRPr="00F14820" w:rsidRDefault="00036DC1" w:rsidP="00036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524B" w:rsidRPr="00F14820">
        <w:rPr>
          <w:rFonts w:ascii="Times New Roman" w:hAnsi="Times New Roman" w:cs="Times New Roman"/>
          <w:sz w:val="28"/>
          <w:szCs w:val="28"/>
        </w:rPr>
        <w:t>остановление вступает в силу с 1 сентября 2024 года.</w:t>
      </w:r>
    </w:p>
    <w:p w:rsidR="00F8524B" w:rsidRPr="00F14820" w:rsidRDefault="00F8524B">
      <w:pPr>
        <w:rPr>
          <w:rFonts w:ascii="Times New Roman" w:hAnsi="Times New Roman" w:cs="Times New Roman"/>
          <w:sz w:val="28"/>
          <w:szCs w:val="28"/>
        </w:rPr>
      </w:pPr>
    </w:p>
    <w:p w:rsidR="00F8524B" w:rsidRPr="00F8524B" w:rsidRDefault="00F8524B" w:rsidP="00036DC1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Членам семей умерших Героев СССР, Героев России и полных кавалеров ордена Славы по наследству перейдет право на получение земельного участка</w:t>
      </w:r>
    </w:p>
    <w:p w:rsidR="00F8524B" w:rsidRPr="00F8524B" w:rsidRDefault="00F8524B" w:rsidP="00F8524B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524B" w:rsidRPr="00F8524B" w:rsidRDefault="00036DC1" w:rsidP="00036DC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6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 w:rsidRPr="00036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Закон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статусе Героев Советского Союза, Героев Российской Федерации и полных кавалеров ордена Славы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установлено, что </w:t>
      </w:r>
      <w:r w:rsidR="00F8524B"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семей (вдовы, родители и дети) Героев, не реализовавших такую возможность при жизни или получивших звание посмертно, смогут во внеочередном порядке бесплатно получить в собственность земельный </w:t>
      </w:r>
      <w:r w:rsidR="00F8524B"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участок. Устанавливается очередность предоставления земельного участка при наличии у Героя нескольких детей, обоих родителей. </w:t>
      </w:r>
    </w:p>
    <w:p w:rsidR="00F8524B" w:rsidRPr="00F8524B" w:rsidRDefault="00F8524B" w:rsidP="00036DC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Подписанным законом членам семей Героев, удостоенных звания посмертно, устанавливаются льготы, аналогичные предоставленным членам семей Героев, удостоенных этого звания при жизни. Поправками им, в частности, предоставлены льготы на оплату ЖКУ и возможность в первоочередном порядке получить санаторно-курортное лечение. </w:t>
      </w:r>
    </w:p>
    <w:p w:rsidR="00F8524B" w:rsidRPr="00F8524B" w:rsidRDefault="00F8524B" w:rsidP="00036DC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членам семей Героев, получивших звание посмертно, будет выплачиваться единовременное пособие в размере 20 тысяч рублей. </w:t>
      </w:r>
    </w:p>
    <w:p w:rsidR="00F8524B" w:rsidRPr="00F8524B" w:rsidRDefault="00F8524B" w:rsidP="00036DC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вступает в силу со дня его официального опубликования. Действие нормы о единовременном пособии для членов семей Героев, удостоенных звания посмертно, распространяется на правоотношения, возникшие с 24 февраля 2022 года. </w:t>
      </w:r>
    </w:p>
    <w:p w:rsidR="00F8524B" w:rsidRPr="00F8524B" w:rsidRDefault="00F8524B" w:rsidP="00F8524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8524B" w:rsidRPr="00F8524B" w:rsidRDefault="00F8524B" w:rsidP="00036DC1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 закон о дополнительных выплатах кавалерам ордена Святого Георгия и Георгиевского Креста, а также о гарантиях пенсионного обеспечения супругов погибших военнослужащих</w:t>
      </w:r>
    </w:p>
    <w:p w:rsidR="00F8524B" w:rsidRPr="00F8524B" w:rsidRDefault="00F8524B" w:rsidP="00F8524B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524B" w:rsidRPr="00F8524B" w:rsidRDefault="00036DC1" w:rsidP="00036DC1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D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36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36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36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36D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8524B"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предоставлено право на дополнительное материальное обеспечение гражданам, награжденным орденом Святого Георгия I, II, III или IV степени, либо знаком отличия ордена Святого Георгия - Георгиевским Крестом четырех степеней, а также определены размеры таких доплат. </w:t>
      </w:r>
    </w:p>
    <w:p w:rsidR="00F8524B" w:rsidRPr="00F8524B" w:rsidRDefault="00F8524B" w:rsidP="00036DC1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уточнены правила назначения пенсии по потере кормильца супругам погибших военнослужащих и добровольцев: в числе прочего право на пенсию предоставлено супругам, не вступившим в повторный брак, занятым уходом за детьми погибшего (умершего) кормильца, не достигшими возраста 23 лет. </w:t>
      </w:r>
    </w:p>
    <w:p w:rsidR="00F8524B" w:rsidRPr="00F14820" w:rsidRDefault="00F8524B">
      <w:pPr>
        <w:rPr>
          <w:rFonts w:ascii="Times New Roman" w:hAnsi="Times New Roman" w:cs="Times New Roman"/>
          <w:sz w:val="28"/>
          <w:szCs w:val="28"/>
        </w:rPr>
      </w:pPr>
    </w:p>
    <w:p w:rsidR="00F8524B" w:rsidRPr="00F14820" w:rsidRDefault="00F8524B" w:rsidP="00036DC1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820">
        <w:rPr>
          <w:rFonts w:ascii="Times New Roman" w:hAnsi="Times New Roman" w:cs="Times New Roman"/>
          <w:b/>
          <w:bCs/>
          <w:sz w:val="28"/>
          <w:szCs w:val="28"/>
        </w:rPr>
        <w:t>Уточнен порядок выдачи удостоверения ветерана боевых действий в виде пластиковой идентификационной карты</w:t>
      </w:r>
    </w:p>
    <w:p w:rsidR="00036DC1" w:rsidRPr="00036DC1" w:rsidRDefault="00F8524B" w:rsidP="00036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820">
        <w:rPr>
          <w:rFonts w:ascii="Times New Roman" w:hAnsi="Times New Roman" w:cs="Times New Roman"/>
          <w:sz w:val="28"/>
          <w:szCs w:val="28"/>
        </w:rPr>
        <w:t> </w:t>
      </w:r>
      <w:r w:rsidR="00036DC1" w:rsidRPr="00036DC1">
        <w:rPr>
          <w:rFonts w:ascii="Times New Roman" w:hAnsi="Times New Roman" w:cs="Times New Roman"/>
          <w:sz w:val="28"/>
          <w:szCs w:val="28"/>
        </w:rPr>
        <w:t>Постановление</w:t>
      </w:r>
      <w:r w:rsidR="00036DC1" w:rsidRPr="00036DC1">
        <w:rPr>
          <w:rFonts w:ascii="Times New Roman" w:hAnsi="Times New Roman" w:cs="Times New Roman"/>
          <w:sz w:val="28"/>
          <w:szCs w:val="28"/>
        </w:rPr>
        <w:t>м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36DC1" w:rsidRPr="00036DC1">
        <w:rPr>
          <w:rFonts w:ascii="Times New Roman" w:hAnsi="Times New Roman" w:cs="Times New Roman"/>
          <w:sz w:val="28"/>
          <w:szCs w:val="28"/>
        </w:rPr>
        <w:t>Ф</w:t>
      </w:r>
      <w:r w:rsidR="00036DC1" w:rsidRPr="00036DC1">
        <w:rPr>
          <w:rFonts w:ascii="Times New Roman" w:hAnsi="Times New Roman" w:cs="Times New Roman"/>
          <w:sz w:val="28"/>
          <w:szCs w:val="28"/>
        </w:rPr>
        <w:t>едерации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от 24.05.2024 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             №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673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внесены изменения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Российской Федерации от 19</w:t>
      </w:r>
      <w:r w:rsidR="00036DC1" w:rsidRPr="00036DC1">
        <w:rPr>
          <w:rFonts w:ascii="Times New Roman" w:hAnsi="Times New Roman" w:cs="Times New Roman"/>
          <w:sz w:val="28"/>
          <w:szCs w:val="28"/>
        </w:rPr>
        <w:t>.12.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2003 </w:t>
      </w:r>
      <w:r w:rsidR="00036DC1" w:rsidRPr="00036DC1">
        <w:rPr>
          <w:rFonts w:ascii="Times New Roman" w:hAnsi="Times New Roman" w:cs="Times New Roman"/>
          <w:sz w:val="28"/>
          <w:szCs w:val="28"/>
        </w:rPr>
        <w:t>№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763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«</w:t>
      </w:r>
      <w:r w:rsidR="00036DC1" w:rsidRPr="00036DC1">
        <w:rPr>
          <w:rFonts w:ascii="Times New Roman" w:hAnsi="Times New Roman" w:cs="Times New Roman"/>
          <w:sz w:val="28"/>
        </w:rPr>
        <w:t>Об удостоверении ветерана боевых действий</w:t>
      </w:r>
      <w:r w:rsidR="00036DC1" w:rsidRPr="00036DC1">
        <w:rPr>
          <w:rFonts w:ascii="Times New Roman" w:hAnsi="Times New Roman" w:cs="Times New Roman"/>
          <w:sz w:val="28"/>
        </w:rPr>
        <w:t>».</w:t>
      </w:r>
      <w:r w:rsidR="00036DC1" w:rsidRPr="00036D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24B" w:rsidRPr="00F14820" w:rsidRDefault="00F02B2E" w:rsidP="00036D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524B" w:rsidRPr="00036DC1">
        <w:rPr>
          <w:rFonts w:ascii="Times New Roman" w:hAnsi="Times New Roman" w:cs="Times New Roman"/>
          <w:sz w:val="28"/>
          <w:szCs w:val="28"/>
        </w:rPr>
        <w:t>редусмотрено, что удостоверение в виде пластиковой идентификационной карты выдается также при обращении ветерана в кредитную организацию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, определенную в соответствии с подпунктом 12.1 статьи 6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524B" w:rsidRPr="00F14820">
        <w:rPr>
          <w:rFonts w:ascii="Times New Roman" w:hAnsi="Times New Roman" w:cs="Times New Roman"/>
          <w:sz w:val="28"/>
          <w:szCs w:val="28"/>
        </w:rPr>
        <w:t>Об обороне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524B" w:rsidRPr="00F14820">
        <w:rPr>
          <w:rFonts w:ascii="Times New Roman" w:hAnsi="Times New Roman" w:cs="Times New Roman"/>
          <w:sz w:val="28"/>
          <w:szCs w:val="28"/>
        </w:rPr>
        <w:t xml:space="preserve"> и добровольно заключившую соглашение с уполномоченными на выдачу указанных удостоверений органами. </w:t>
      </w:r>
    </w:p>
    <w:p w:rsidR="0097478D" w:rsidRPr="0097478D" w:rsidRDefault="0097478D" w:rsidP="00F02B2E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Увольнение работника, отказавшегося от продолжения работы в другой местности, при отсутствии у работодателя возможности предоставить ему другую работу в той же местности, должно осуществляться по правилам, предусмотренным для случаев ликвидации организации</w:t>
      </w:r>
    </w:p>
    <w:p w:rsidR="0097478D" w:rsidRPr="0097478D" w:rsidRDefault="0097478D" w:rsidP="0097478D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478D" w:rsidRDefault="00F02B2E" w:rsidP="0097478D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 в 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27.04.2024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о проверке конституционности частей первой - четвертой статьи 74 и пункта 7 части первой статьи 77 Трудового кодекса Российской Федерации в связи с жалобой гражданина М.Х. </w:t>
      </w:r>
      <w:proofErr w:type="spellStart"/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Абдуллоева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сформулировал правовую позицию, согласно которой п</w:t>
      </w:r>
      <w:r w:rsidR="0097478D"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отказе работника от продолжения работы на ином рабочем месте, расположенном в другой местности, его увольнение - при отсутствии у работодателя возможности предоставить ему другую работу в той же местности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здоровья, - должно осуществляться по правилам, предусмотренным для случаев ликвидации организации, т.е. по основанию, предусмотренному пунктом 1 части первой статьи 81 ТК РФ, с предоставлением работнику соответствующих гарантий. </w:t>
      </w:r>
    </w:p>
    <w:p w:rsidR="00F02B2E" w:rsidRPr="0097478D" w:rsidRDefault="00F02B2E" w:rsidP="0097478D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2E" w:rsidRDefault="0097478D" w:rsidP="00F02B2E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законодательстве о молодежной политике уточнено понятие </w:t>
      </w:r>
    </w:p>
    <w:p w:rsidR="0097478D" w:rsidRPr="0097478D" w:rsidRDefault="00F02B2E" w:rsidP="00F02B2E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97478D"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молодой специалист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7478D" w:rsidRPr="0097478D" w:rsidRDefault="0097478D" w:rsidP="0097478D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478D" w:rsidRPr="0097478D" w:rsidRDefault="00F02B2E" w:rsidP="00F02B2E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22.04.2024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изменения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78D"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 о молодежной политике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97478D"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97478D"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теперь к молодым специалистам относятся также молодые люди, получившие трудовой стаж в период обучения по основным профессиональным образовательным программам и (или) по программам профессионального обучения. 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документом вводится понятие 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работник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гражданин РФ в возрасте до 35 лет включительно, имеющий трудовой стаж не более трех лет и не относящийся к категории 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специалист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поправки расширят возможности для предоставления льгот и иных мер поддержки лицам, отнесенным к категориям молодых специалистов или молодых работников. 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законом закреплена возможность участия молодежи в реализации молодежной политики посредством проектов, связанных с вовлечением молодежи в трудовую деятельность. 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лиц, отнесенных к категориям 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специалист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работник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регионального законодательства, муниципальных правовых актов, а также отраслевых и региональных (территориальных) соглашений и коллективных договоров, право на гарантии, льготы, компенсации либо иные выплаты возникло до дня вступления 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силу, такие лица могут его реализовать в порядке, действовавшем до дня вступления настоящего документа в силу. </w:t>
      </w:r>
    </w:p>
    <w:p w:rsidR="0097478D" w:rsidRPr="00F14820" w:rsidRDefault="0097478D">
      <w:pPr>
        <w:rPr>
          <w:rFonts w:ascii="Times New Roman" w:hAnsi="Times New Roman" w:cs="Times New Roman"/>
          <w:sz w:val="28"/>
          <w:szCs w:val="28"/>
        </w:rPr>
      </w:pPr>
    </w:p>
    <w:p w:rsidR="0097478D" w:rsidRPr="0097478D" w:rsidRDefault="00F02B2E" w:rsidP="00F02B2E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97478D"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  <w:r w:rsidR="0097478D"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порядок оплаты сверхурочной работы</w:t>
      </w:r>
    </w:p>
    <w:p w:rsidR="0097478D" w:rsidRPr="0097478D" w:rsidRDefault="0097478D" w:rsidP="0097478D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478D" w:rsidRPr="0097478D" w:rsidRDefault="0097478D" w:rsidP="00F02B2E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F02B2E"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</w:t>
      </w:r>
      <w:r w:rsidR="00F02B2E"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02B2E"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22.04.2024 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02B2E"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91-ФЗ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02B2E"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статью 152 Трудового кодекса Российской Федерации</w:t>
      </w:r>
      <w:r w:rsid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02B2E"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сверхурочная работа должна оплачиваться исходя из зарплаты с учетом компенсационных и стимулирующих выплат. 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Сохранены минимальные размеры оплаты переработанных часов (за первые 2 часа работы не менее чем в полуторном размере, за последующие часы - не менее чем в двойном размере), а также возможность заменить повышенную оплату на дополнительное время отдыха. 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локальным нормативным актом или трудовым договором предусматривается оплата сверхурочной работы в более высоком размере, положения настоящего закона не являются основанием для пересмотра работодателем ранее установленных условий. </w:t>
      </w:r>
    </w:p>
    <w:p w:rsidR="0097478D" w:rsidRPr="0097478D" w:rsidRDefault="0097478D" w:rsidP="00F02B2E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вступает в силу с 1 сентября 2024 года. </w:t>
      </w:r>
    </w:p>
    <w:p w:rsidR="0097478D" w:rsidRPr="00F14820" w:rsidRDefault="0097478D">
      <w:pPr>
        <w:rPr>
          <w:rFonts w:ascii="Times New Roman" w:hAnsi="Times New Roman" w:cs="Times New Roman"/>
          <w:sz w:val="28"/>
          <w:szCs w:val="28"/>
        </w:rPr>
      </w:pPr>
    </w:p>
    <w:p w:rsidR="0097478D" w:rsidRPr="0097478D" w:rsidRDefault="0097478D" w:rsidP="00F02B2E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Подписан закон о продлении для многодетных семей возможности полного или частичного погашения обязательств по ипотечному жилищному кредиту (займу) за счет господдержки</w:t>
      </w:r>
    </w:p>
    <w:p w:rsidR="0097478D" w:rsidRPr="0097478D" w:rsidRDefault="0097478D" w:rsidP="0097478D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2B2E" w:rsidRDefault="00F02B2E" w:rsidP="001F1B5D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12.06.2024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0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законодательство внесены изменения, касающиеся предоставления мер социальной поддержки многодетным семьям.</w:t>
      </w:r>
    </w:p>
    <w:p w:rsidR="001F1B5D" w:rsidRDefault="001F1B5D" w:rsidP="001F1B5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господдержки в виде предоставления возможности погашения обязательств по ипотеке за счет бюджетных средств предоставляются гражданам</w:t>
      </w:r>
      <w:r w:rsidR="0097478D"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которых в период с 1 января 2019 года по 31 декабря 2030 года родились третий ребенок или последующие дети и которые являются заемщиками по ипотечному жилищному кредиту (займу). </w:t>
      </w:r>
    </w:p>
    <w:p w:rsidR="0097478D" w:rsidRPr="0097478D" w:rsidRDefault="0097478D" w:rsidP="001F1B5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господдержки предоставляется возможность полного или частичного погашения обязательств по ипотечному жилищному кредиту (займу) в размере задолженности, но не более 450 тысяч рублей. Кредитный договор (договор займа) должен быть заключен до 1 июля 2031 года. </w:t>
      </w:r>
    </w:p>
    <w:p w:rsidR="0097478D" w:rsidRPr="0097478D" w:rsidRDefault="0097478D" w:rsidP="001F1B5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Предусматривается, что выплата не может быть использована на приобретение жилого помещения, признанного на дату приобретения в установленном порядке непригодным для проживания. Также предусматривается, что в случае, если кредитный договор заключен гражданином в целях приобретения объекта недвижимости, ранее являвшегося обеспечением обязательств другого гражданина по ипотечному жилищному кредиту, в отношении которого ранее были реализованы меры государственной поддержки, данный гражданин вправе обратиться за </w:t>
      </w: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предоставлением мер поддержки только по истечении одного года с даты реализации предыдущей меры поддержки. </w:t>
      </w:r>
    </w:p>
    <w:p w:rsidR="0097478D" w:rsidRPr="0097478D" w:rsidRDefault="0097478D" w:rsidP="001F1B5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вступает в силу со дня его официального опубликования. </w:t>
      </w:r>
    </w:p>
    <w:p w:rsidR="0097478D" w:rsidRPr="0097478D" w:rsidRDefault="0097478D" w:rsidP="009747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7478D" w:rsidRPr="00F14820" w:rsidRDefault="0097478D">
      <w:pPr>
        <w:rPr>
          <w:rFonts w:ascii="Times New Roman" w:hAnsi="Times New Roman" w:cs="Times New Roman"/>
          <w:sz w:val="28"/>
          <w:szCs w:val="28"/>
        </w:rPr>
      </w:pPr>
    </w:p>
    <w:p w:rsidR="0097478D" w:rsidRPr="0097478D" w:rsidRDefault="0097478D" w:rsidP="001F1B5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 защитят от нарушений при возврате просроченной задолженности по внесению платы за жилое помещение и коммунальные услуги</w:t>
      </w:r>
    </w:p>
    <w:p w:rsidR="0097478D" w:rsidRPr="0097478D" w:rsidRDefault="0097478D" w:rsidP="0097478D">
      <w:pPr>
        <w:spacing w:after="0" w:line="1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478D" w:rsidRPr="0097478D" w:rsidRDefault="001F1B5D" w:rsidP="001F1B5D">
      <w:pPr>
        <w:spacing w:before="168"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B5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F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F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22.04.2024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F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84-ФЗ внесен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F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статью 155 Жилищного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478D"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поправкам наймодатель жилого помещения по договорам социального найма, найма жилого помещения жилищного фонда социального использования, найма жилого помещения государственного или муниципального жилищного фонда, которым вносится плата за жилое помещение и коммунальные услуги, не вправе уступать право (требование) по возврату просроченной задолженности физических лиц третьим лицам, в том числе кредитным организациям или лицам, осуществляющим деятельность по возврату просроченной задолженности. </w:t>
      </w:r>
    </w:p>
    <w:p w:rsidR="0097478D" w:rsidRPr="0097478D" w:rsidRDefault="0097478D" w:rsidP="001F1B5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Заключенный в таком случае договор об уступке права (требования) по возврату просроченной задолженности считается ничтожным. </w:t>
      </w:r>
    </w:p>
    <w:p w:rsidR="0097478D" w:rsidRPr="0097478D" w:rsidRDefault="0097478D" w:rsidP="001F1B5D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положения не распространяются на случай уступки права (требования) по возврату просроченной задолженности новому наймодателю жилого помещения. </w:t>
      </w:r>
    </w:p>
    <w:p w:rsidR="0097478D" w:rsidRDefault="0097478D">
      <w:pPr>
        <w:rPr>
          <w:rFonts w:ascii="Times New Roman" w:hAnsi="Times New Roman" w:cs="Times New Roman"/>
          <w:sz w:val="28"/>
          <w:szCs w:val="28"/>
        </w:rPr>
      </w:pPr>
    </w:p>
    <w:p w:rsidR="000332E4" w:rsidRPr="000332E4" w:rsidRDefault="000332E4" w:rsidP="00033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2E4">
        <w:rPr>
          <w:rFonts w:ascii="Times New Roman" w:hAnsi="Times New Roman" w:cs="Times New Roman"/>
          <w:b/>
          <w:sz w:val="28"/>
          <w:szCs w:val="28"/>
        </w:rPr>
        <w:t>Как создается и работает комиссия по противодействию коррупции</w:t>
      </w:r>
    </w:p>
    <w:p w:rsidR="000332E4" w:rsidRDefault="000332E4" w:rsidP="000332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E4">
        <w:rPr>
          <w:rFonts w:ascii="Times New Roman" w:hAnsi="Times New Roman" w:cs="Times New Roman"/>
          <w:sz w:val="28"/>
          <w:szCs w:val="28"/>
        </w:rPr>
        <w:t>Комиссии по противодействию коррупции формируют для ведения антикоррупционной работы в организации. Она нужна, например,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2E4">
        <w:rPr>
          <w:rFonts w:ascii="Times New Roman" w:hAnsi="Times New Roman" w:cs="Times New Roman"/>
          <w:sz w:val="28"/>
          <w:szCs w:val="28"/>
        </w:rPr>
        <w:t>анализировать и выявлять причины коррупции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32E4">
        <w:rPr>
          <w:rFonts w:ascii="Times New Roman" w:hAnsi="Times New Roman" w:cs="Times New Roman"/>
          <w:sz w:val="28"/>
          <w:szCs w:val="28"/>
        </w:rPr>
        <w:t>готовить предложения по ведению антикоррупционной политики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32E4">
        <w:rPr>
          <w:rFonts w:ascii="Times New Roman" w:hAnsi="Times New Roman" w:cs="Times New Roman"/>
          <w:sz w:val="28"/>
          <w:szCs w:val="28"/>
        </w:rPr>
        <w:t>рассматривать обращения, связанные с коррупцией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32E4">
        <w:rPr>
          <w:rFonts w:ascii="Times New Roman" w:hAnsi="Times New Roman" w:cs="Times New Roman"/>
          <w:sz w:val="28"/>
          <w:szCs w:val="28"/>
        </w:rPr>
        <w:t>координировать мероприятия в рамках планов по противодействию коррупции.</w:t>
      </w:r>
    </w:p>
    <w:p w:rsidR="000332E4" w:rsidRDefault="000332E4" w:rsidP="000332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2E4">
        <w:rPr>
          <w:rFonts w:ascii="Times New Roman" w:hAnsi="Times New Roman" w:cs="Times New Roman"/>
          <w:sz w:val="28"/>
          <w:szCs w:val="28"/>
        </w:rPr>
        <w:t>Такие комиссии создают органы власти и их подведомственные учреждения. Кроме того, их могут формировать в коммерческих (некоммерческих) организациях.</w:t>
      </w:r>
      <w:r w:rsidR="00317DBE">
        <w:rPr>
          <w:rFonts w:ascii="Times New Roman" w:hAnsi="Times New Roman" w:cs="Times New Roman"/>
          <w:sz w:val="28"/>
          <w:szCs w:val="28"/>
        </w:rPr>
        <w:t xml:space="preserve"> </w:t>
      </w:r>
      <w:r w:rsidRPr="000332E4">
        <w:rPr>
          <w:rFonts w:ascii="Times New Roman" w:hAnsi="Times New Roman" w:cs="Times New Roman"/>
          <w:sz w:val="28"/>
          <w:szCs w:val="28"/>
        </w:rPr>
        <w:t>Обязанность или право создать такую комиссию может быть закреплена в антикоррупционной политике, плане противодействия коррупции, антикоррупционной программе или региональных правовых актах.</w:t>
      </w:r>
    </w:p>
    <w:p w:rsidR="00317DBE" w:rsidRDefault="00317DBE" w:rsidP="0031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17DBE">
        <w:rPr>
          <w:rFonts w:ascii="Times New Roman" w:hAnsi="Times New Roman" w:cs="Times New Roman"/>
          <w:sz w:val="28"/>
          <w:szCs w:val="28"/>
        </w:rPr>
        <w:t>омиссия работает в рамках полномочий, которые указаны в положении</w:t>
      </w:r>
      <w:r>
        <w:rPr>
          <w:rFonts w:ascii="Times New Roman" w:hAnsi="Times New Roman" w:cs="Times New Roman"/>
          <w:sz w:val="28"/>
          <w:szCs w:val="28"/>
        </w:rPr>
        <w:t xml:space="preserve"> о п</w:t>
      </w:r>
      <w:r w:rsidRPr="00317DB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7DBE">
        <w:rPr>
          <w:rFonts w:ascii="Times New Roman" w:hAnsi="Times New Roman" w:cs="Times New Roman"/>
          <w:sz w:val="28"/>
          <w:szCs w:val="28"/>
        </w:rPr>
        <w:t xml:space="preserve"> создания и работы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7DBE" w:rsidRPr="000332E4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lastRenderedPageBreak/>
        <w:t>Заседания комиссии собирает председатель по мере необходимости или с периодичностью, указанной в положении (например, раз в квартал).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DBE">
        <w:rPr>
          <w:rFonts w:ascii="Times New Roman" w:hAnsi="Times New Roman" w:cs="Times New Roman"/>
          <w:sz w:val="28"/>
          <w:szCs w:val="28"/>
        </w:rPr>
        <w:t>На всех заседаниях ведется протокол. Его подписывают члены комиссии, присутствовавшие на заседании.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DBE">
        <w:rPr>
          <w:rFonts w:ascii="Times New Roman" w:hAnsi="Times New Roman" w:cs="Times New Roman"/>
          <w:sz w:val="28"/>
          <w:szCs w:val="28"/>
        </w:rPr>
        <w:t>Если в ходе работы комиссия выявила административные нарушения или преступления, председатель должен направить эти материалы в уполномоченные органы.</w:t>
      </w:r>
    </w:p>
    <w:p w:rsidR="000332E4" w:rsidRDefault="000332E4" w:rsidP="00033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DBE" w:rsidRDefault="00317DBE" w:rsidP="00317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b/>
          <w:bCs/>
          <w:sz w:val="28"/>
          <w:szCs w:val="28"/>
        </w:rPr>
        <w:t>Как действовать заказчику для противодействия коррупции в сфере закупок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деятельности государственных органов по повышению эффективности противодействия коррупции является обеспечение добросовестности, открытости, добросовестной конкуренции и объективности при осуществлении госзакупок (п. 12 ст. 7 Закона о противодействии коррупции). 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Заказчикам, помимо соблюдения требований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7DBE">
        <w:rPr>
          <w:rFonts w:ascii="Times New Roman" w:hAnsi="Times New Roman" w:cs="Times New Roman"/>
          <w:sz w:val="28"/>
          <w:szCs w:val="28"/>
        </w:rPr>
        <w:t xml:space="preserve"> 44-ФЗ, направленных на противодействие коррупции, следует учитывать требования и других федеральных законов, указов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17DB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317DBE">
        <w:rPr>
          <w:rFonts w:ascii="Times New Roman" w:hAnsi="Times New Roman" w:cs="Times New Roman"/>
          <w:sz w:val="28"/>
          <w:szCs w:val="28"/>
        </w:rPr>
        <w:t>, постановлений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317DB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317DBE">
        <w:rPr>
          <w:rFonts w:ascii="Times New Roman" w:hAnsi="Times New Roman" w:cs="Times New Roman"/>
          <w:sz w:val="28"/>
          <w:szCs w:val="28"/>
        </w:rPr>
        <w:t xml:space="preserve">, которые содержат нормы о противодействии коррупции. </w:t>
      </w:r>
    </w:p>
    <w:p w:rsid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При проведении закупок руководитель заказчика, руководитель и работники контрактной службы, контрактный управляющий, а также члены комиссии по осуществлению закупок обязаны принимать меры по предотвращению и урегулированию конфликта интересов. В случае наличия конфликта интересов член комиссии должен незамедлительно сообщить об этом заказчику. Заказчик должен заменить членов комиссии, не отвечающих установленным требованиям, на физлиц, которые им соответствуют (ч. 7 ст. 38, ч. 7, 10 ст. 39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7DBE">
        <w:rPr>
          <w:rFonts w:ascii="Times New Roman" w:hAnsi="Times New Roman" w:cs="Times New Roman"/>
          <w:sz w:val="28"/>
          <w:szCs w:val="28"/>
        </w:rPr>
        <w:t xml:space="preserve"> 44-ФЗ). </w:t>
      </w:r>
    </w:p>
    <w:p w:rsid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DBE" w:rsidRPr="00317DBE" w:rsidRDefault="00317DBE" w:rsidP="00317D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BE">
        <w:rPr>
          <w:rFonts w:ascii="Times New Roman" w:hAnsi="Times New Roman" w:cs="Times New Roman"/>
          <w:b/>
          <w:sz w:val="28"/>
          <w:szCs w:val="28"/>
        </w:rPr>
        <w:t>Меры по предупреждению коррупции в организации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Обязанность по разработке и принятию мер по предупреждению коррупции распространяется на все юридические лица вне зависимости от организационно-правовой формы, организациям необходимо принимать весь комплекс необходимых мер по предотвращению коррупционных нарушений, включая сотрудничество с правоохранительными органами и контрагентами (ст. 13.3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7DBE">
        <w:rPr>
          <w:rFonts w:ascii="Times New Roman" w:hAnsi="Times New Roman" w:cs="Times New Roman"/>
          <w:sz w:val="28"/>
          <w:szCs w:val="28"/>
        </w:rPr>
        <w:t xml:space="preserve"> 273-ФЗ).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С целью формирования единого подхода к обеспечению работы по предупреждению и противодействию коррупции в организациях независимо от их форм собственности, организационно-правовых форм, отраслевой принадлежности и иных обстоятельств Минтрудом России разработаны Методические рекомендации по разработке и принятию организациями мер по </w:t>
      </w:r>
      <w:r w:rsidRPr="00317DBE">
        <w:rPr>
          <w:rFonts w:ascii="Times New Roman" w:hAnsi="Times New Roman" w:cs="Times New Roman"/>
          <w:sz w:val="28"/>
          <w:szCs w:val="28"/>
        </w:rPr>
        <w:lastRenderedPageBreak/>
        <w:t>предупреждению и противодействию коррупции, утвержденные 08.11.2013 (далее - Методические рекомендации).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 Локальные нормативные правовые акты (порядки, перечни должностей, положения) по противодействию коррупции хранятся в организации постоянно (п. 465 Перечня, утв. Приказом </w:t>
      </w:r>
      <w:proofErr w:type="spellStart"/>
      <w:r w:rsidRPr="00317DBE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Pr="00317DBE">
        <w:rPr>
          <w:rFonts w:ascii="Times New Roman" w:hAnsi="Times New Roman" w:cs="Times New Roman"/>
          <w:sz w:val="28"/>
          <w:szCs w:val="28"/>
        </w:rPr>
        <w:t xml:space="preserve"> от 20.12.2019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7DBE">
        <w:rPr>
          <w:rFonts w:ascii="Times New Roman" w:hAnsi="Times New Roman" w:cs="Times New Roman"/>
          <w:sz w:val="28"/>
          <w:szCs w:val="28"/>
        </w:rPr>
        <w:t xml:space="preserve"> 236).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 Антикоррупционная политика организации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организации. Антикоррупционную политику и другие документы организации, регулирующие вопросы предупреждения и противодействия коррупции, рекомендуется принимать в форме локальных нормативных актов, что позволит обеспечить обязательность их выполнения всеми работниками организации (п. 1 разд. IV Методических рекомендаций).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Деятельность по предупреждению коррупции в организации должна носить системный и последовательный характер.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Содержание антикоррупционной политики конкретной организации определяется особенностями деятельности организации (Меры по предупреждению коррупции в организациях, утв. Минтрудом России).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Следует отметить, что за отсутствие локальных актов, регулирующих вопросы противодействия коррупции, ответственность действующим законодательством не установлена, административная ответственность установлена за нарушения законодательства о противодействии коррупции (ст. ст. 12, 14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7DBE">
        <w:rPr>
          <w:rFonts w:ascii="Times New Roman" w:hAnsi="Times New Roman" w:cs="Times New Roman"/>
          <w:sz w:val="28"/>
          <w:szCs w:val="28"/>
        </w:rPr>
        <w:t xml:space="preserve"> 273-ФЗ, ст. ст. 19.28 и 19.29 КоАП РФ).</w:t>
      </w:r>
    </w:p>
    <w:p w:rsidR="00317DBE" w:rsidRDefault="00317DBE" w:rsidP="000332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DBE" w:rsidRPr="00317DBE" w:rsidRDefault="00317DBE" w:rsidP="00317DB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BE">
        <w:rPr>
          <w:rFonts w:ascii="Times New Roman" w:hAnsi="Times New Roman" w:cs="Times New Roman"/>
          <w:b/>
          <w:sz w:val="28"/>
          <w:szCs w:val="28"/>
        </w:rPr>
        <w:t>Возложение на работников обязанностей по противодействию коррупции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Положения о противодействии коррупции могут включаться в трудовые договоры с работниками и в договоры, связанные с осуществлением хозяйственной деятельности организации (таблица 1 п. 1 разд. IV Методических рекомендаций,</w:t>
      </w:r>
      <w:r w:rsidRPr="00317DBE">
        <w:rPr>
          <w:rFonts w:ascii="Times New Roman" w:hAnsi="Times New Roman" w:cs="Times New Roman"/>
          <w:sz w:val="28"/>
          <w:szCs w:val="28"/>
        </w:rPr>
        <w:t xml:space="preserve"> </w:t>
      </w:r>
      <w:r w:rsidRPr="00317DBE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17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Минтрудом России </w:t>
      </w:r>
      <w:r w:rsidRPr="00317DBE">
        <w:rPr>
          <w:rFonts w:ascii="Times New Roman" w:hAnsi="Times New Roman" w:cs="Times New Roman"/>
          <w:sz w:val="28"/>
          <w:szCs w:val="28"/>
        </w:rPr>
        <w:t>08.11.2013).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Основным механизмом возложения на работников дополнительных обязанностей, связанных с профилактикой и противодействием коррупции, является ст. 57 ТК РФ. По соглашению сторон в трудовой договор могут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Соответственно, в трудовом договоре также возможно закрепить обязанность работника в связи с раскрытием и урегулированием конфликта </w:t>
      </w:r>
      <w:r w:rsidRPr="00317DBE">
        <w:rPr>
          <w:rFonts w:ascii="Times New Roman" w:hAnsi="Times New Roman" w:cs="Times New Roman"/>
          <w:sz w:val="28"/>
          <w:szCs w:val="28"/>
        </w:rPr>
        <w:lastRenderedPageBreak/>
        <w:t>интересов. Указанную обязанность целесообразно закрепить в Положении о конфликте интересов.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7DBE">
        <w:rPr>
          <w:rFonts w:ascii="Times New Roman" w:hAnsi="Times New Roman" w:cs="Times New Roman"/>
          <w:sz w:val="28"/>
          <w:szCs w:val="28"/>
        </w:rPr>
        <w:t xml:space="preserve">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Действие положения следует распространить на всех работников организации вне зависимости от уровня занимаемой должности (п. 4.2 разд. IV Методических рекомендаций).</w:t>
      </w:r>
    </w:p>
    <w:p w:rsidR="00317DBE" w:rsidRDefault="00317DBE" w:rsidP="0031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и доводится до сведения всех работников организации. В организации возможно установление различных видов раскрытия конфликта интересов, в том числе путем ежегодного заполнения рядом работников декларации о конфликте интересов. Круг лиц, на которых должно распространяться требование заполнения декларации конфликта интересов, следует определять собственнику или руководителю организации (п. 4.2 разд. IV Методических рекомендаций).</w:t>
      </w:r>
    </w:p>
    <w:p w:rsidR="00317DBE" w:rsidRDefault="00317DBE" w:rsidP="0031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DBE" w:rsidRDefault="00317DBE" w:rsidP="00317DB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317DBE">
        <w:rPr>
          <w:rFonts w:ascii="Times New Roman" w:hAnsi="Times New Roman" w:cs="Times New Roman"/>
          <w:b/>
          <w:bCs/>
          <w:sz w:val="28"/>
          <w:szCs w:val="28"/>
        </w:rPr>
        <w:t>то такое антикоррупционная оговорка в гражданско-правовых договорах и чем она регламентируется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bCs/>
          <w:sz w:val="28"/>
          <w:szCs w:val="28"/>
        </w:rPr>
        <w:t>Антикоррупционная оговорка</w:t>
      </w:r>
      <w:r w:rsidRPr="00317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7DBE">
        <w:rPr>
          <w:rFonts w:ascii="Times New Roman" w:hAnsi="Times New Roman" w:cs="Times New Roman"/>
          <w:sz w:val="28"/>
          <w:szCs w:val="28"/>
        </w:rPr>
        <w:t xml:space="preserve"> это условие, которое включается в гражданско-правовой договор, чтобы не допустить совершения коррупционных действий при его исполнении, например коммерческого подкупа. 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Антикоррупционная оговорка направлена на то, чтобы стороны договора понимали, что совершение коррупционных правонарушений недопустимо, и были готовы принимать разумные меры по недопущению их совершения. </w:t>
      </w:r>
    </w:p>
    <w:p w:rsidR="00317DBE" w:rsidRPr="00317DBE" w:rsidRDefault="001C37BC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Законом </w:t>
      </w:r>
      <w:r w:rsidR="00317DBE" w:rsidRPr="00317DBE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установлена</w:t>
      </w:r>
      <w:r w:rsidR="00317DBE" w:rsidRPr="00317DBE">
        <w:rPr>
          <w:rFonts w:ascii="Times New Roman" w:hAnsi="Times New Roman" w:cs="Times New Roman"/>
          <w:sz w:val="28"/>
          <w:szCs w:val="28"/>
        </w:rPr>
        <w:t xml:space="preserve"> обяз</w:t>
      </w:r>
      <w:r>
        <w:rPr>
          <w:rFonts w:ascii="Times New Roman" w:hAnsi="Times New Roman" w:cs="Times New Roman"/>
          <w:sz w:val="28"/>
          <w:szCs w:val="28"/>
        </w:rPr>
        <w:t>анность</w:t>
      </w:r>
      <w:r w:rsidR="00317DBE" w:rsidRPr="00317DBE">
        <w:rPr>
          <w:rFonts w:ascii="Times New Roman" w:hAnsi="Times New Roman" w:cs="Times New Roman"/>
          <w:sz w:val="28"/>
          <w:szCs w:val="28"/>
        </w:rPr>
        <w:t xml:space="preserve"> включать такую оговорку в гражданско-правовые договоры и не устанавливает ее содержание. 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>Как правило, обязанность применять оговорку предусматривается в антикоррупционной политике или ином локальном нормативном акте организации. Такие акты организации принимают во исполнение ст. 13.3 Закона о противодействии коррупции.</w:t>
      </w:r>
    </w:p>
    <w:p w:rsidR="00317DBE" w:rsidRPr="00317DBE" w:rsidRDefault="00317DBE" w:rsidP="00317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DBE">
        <w:rPr>
          <w:rFonts w:ascii="Times New Roman" w:hAnsi="Times New Roman" w:cs="Times New Roman"/>
          <w:sz w:val="28"/>
          <w:szCs w:val="28"/>
        </w:rPr>
        <w:t xml:space="preserve">Если такое требование содержится в вашей антикоррупционной политике, то вы обязаны включать оговорку в свои договоры. Однако </w:t>
      </w:r>
      <w:r w:rsidR="001C37BC">
        <w:rPr>
          <w:rFonts w:ascii="Times New Roman" w:hAnsi="Times New Roman" w:cs="Times New Roman"/>
          <w:sz w:val="28"/>
          <w:szCs w:val="28"/>
        </w:rPr>
        <w:t xml:space="preserve">необходимо учитывать принцип свободы договора </w:t>
      </w:r>
      <w:r w:rsidRPr="00317DBE">
        <w:rPr>
          <w:rFonts w:ascii="Times New Roman" w:hAnsi="Times New Roman" w:cs="Times New Roman"/>
          <w:sz w:val="28"/>
          <w:szCs w:val="28"/>
        </w:rPr>
        <w:t xml:space="preserve">(п. 1 ст. 421 ГК РФ). Следовательно, вы не вправе обязать контрагента подписать договор с антикоррупционной оговоркой, если он не согласен с таким условием. </w:t>
      </w:r>
    </w:p>
    <w:p w:rsidR="00317DBE" w:rsidRDefault="00317DBE" w:rsidP="0031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37BC" w:rsidRDefault="001C3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37BC" w:rsidRPr="001C37BC" w:rsidRDefault="001C37BC" w:rsidP="001C37B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7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ОТНОШЕНИИ КАКИХ ЧЛЕНОВ СЕМЬИ ГОССЛУЖАЩИЙ</w:t>
      </w:r>
    </w:p>
    <w:p w:rsidR="001C37BC" w:rsidRPr="001C37BC" w:rsidRDefault="001C37BC" w:rsidP="001C37B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7BC">
        <w:rPr>
          <w:rFonts w:ascii="Times New Roman" w:hAnsi="Times New Roman" w:cs="Times New Roman"/>
          <w:b/>
          <w:bCs/>
          <w:sz w:val="28"/>
          <w:szCs w:val="28"/>
        </w:rPr>
        <w:t>ПРЕДСТАВЛЯЕТ СПРАВКУ О ДОХОДАХ, РАСХОДАХ</w:t>
      </w:r>
    </w:p>
    <w:p w:rsidR="001C37BC" w:rsidRPr="001C37BC" w:rsidRDefault="001C37BC" w:rsidP="001C37B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>Госслужащий обязан представить справку о доходах и расходах</w:t>
      </w:r>
      <w:r w:rsidR="00793AB4">
        <w:rPr>
          <w:rFonts w:ascii="Times New Roman" w:hAnsi="Times New Roman" w:cs="Times New Roman"/>
          <w:sz w:val="28"/>
          <w:szCs w:val="28"/>
        </w:rPr>
        <w:t xml:space="preserve"> </w:t>
      </w:r>
      <w:r w:rsidRPr="001C37BC">
        <w:rPr>
          <w:rFonts w:ascii="Times New Roman" w:hAnsi="Times New Roman" w:cs="Times New Roman"/>
          <w:sz w:val="28"/>
          <w:szCs w:val="28"/>
        </w:rPr>
        <w:t xml:space="preserve">супруга (супруги) и несовершеннолетних детей, если они являются таковыми на 31 декабря отчетного года.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 Такая обязанность установлена п. 3.2 ч. 1 ст. 8, ч. 1 ст. 8.1 Закона о противодействии коррупции, п. 2 ч. 1 ст. 20, ч. 1 ст. 20.1 Закона </w:t>
      </w:r>
      <w:r w:rsidR="00793AB4">
        <w:rPr>
          <w:rFonts w:ascii="Times New Roman" w:hAnsi="Times New Roman" w:cs="Times New Roman"/>
          <w:sz w:val="28"/>
          <w:szCs w:val="28"/>
        </w:rPr>
        <w:t>№</w:t>
      </w:r>
      <w:r w:rsidRPr="001C37BC">
        <w:rPr>
          <w:rFonts w:ascii="Times New Roman" w:hAnsi="Times New Roman" w:cs="Times New Roman"/>
          <w:sz w:val="28"/>
          <w:szCs w:val="28"/>
        </w:rPr>
        <w:t xml:space="preserve"> 79-ФЗ.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Справка представляется в отношении членов семьи госслужащего на конец отчетного периода.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Госслужащий не представляет справку, если: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1) на 31 декабря отчетного года он не состоял в браке, т.е. на эту дату брак не был заключен либо был расторгнут;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2) на 31 декабря отчетного года его ребенку исполнилось 18 лет. </w:t>
      </w:r>
    </w:p>
    <w:p w:rsidR="001C37BC" w:rsidRPr="001C37BC" w:rsidRDefault="001C37BC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BC">
        <w:rPr>
          <w:rFonts w:ascii="Times New Roman" w:hAnsi="Times New Roman" w:cs="Times New Roman"/>
          <w:sz w:val="28"/>
          <w:szCs w:val="28"/>
        </w:rPr>
        <w:t xml:space="preserve">Следует иметь в виду, что лицо считается достигшим возраста не в день рождения, а по его истечении, т.е. с ноля часов следующих суток. </w:t>
      </w:r>
    </w:p>
    <w:p w:rsidR="00793AB4" w:rsidRDefault="00793AB4" w:rsidP="00793A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AB4" w:rsidRPr="00793AB4" w:rsidRDefault="00793AB4" w:rsidP="00793AB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b/>
          <w:bCs/>
          <w:sz w:val="28"/>
          <w:szCs w:val="28"/>
        </w:rPr>
        <w:t>Как составить уведомление о конфликте интересов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 xml:space="preserve">Служащий обязан уведомить о конфликте интересов, как только ему стало известно об этом (ч. 2 ст. 11 Закона о противодействии коррупции). 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 xml:space="preserve">Для этого он должен подготовить письменное уведомление и подать его представителю нанимателя. </w:t>
      </w:r>
    </w:p>
    <w:p w:rsid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 xml:space="preserve">Заполнить уведомление можно по форме, которая утверждена </w:t>
      </w:r>
      <w:r>
        <w:rPr>
          <w:rFonts w:ascii="Times New Roman" w:hAnsi="Times New Roman" w:cs="Times New Roman"/>
          <w:sz w:val="28"/>
          <w:szCs w:val="28"/>
        </w:rPr>
        <w:t>работодателем</w:t>
      </w:r>
      <w:r w:rsidRPr="00793AB4">
        <w:rPr>
          <w:rFonts w:ascii="Times New Roman" w:hAnsi="Times New Roman" w:cs="Times New Roman"/>
          <w:sz w:val="28"/>
          <w:szCs w:val="28"/>
        </w:rPr>
        <w:t>.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такая форма не утверждена, м</w:t>
      </w:r>
      <w:r w:rsidRPr="00793AB4">
        <w:rPr>
          <w:rFonts w:ascii="Times New Roman" w:hAnsi="Times New Roman" w:cs="Times New Roman"/>
          <w:sz w:val="28"/>
          <w:szCs w:val="28"/>
        </w:rPr>
        <w:t>ожно подготовить уведомление в произвольной форме</w:t>
      </w:r>
      <w:r>
        <w:rPr>
          <w:rFonts w:ascii="Times New Roman" w:hAnsi="Times New Roman" w:cs="Times New Roman"/>
          <w:sz w:val="28"/>
          <w:szCs w:val="28"/>
        </w:rPr>
        <w:t>, в котором необходимо указать</w:t>
      </w:r>
      <w:r w:rsidRPr="00793A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B4">
        <w:rPr>
          <w:rFonts w:ascii="Times New Roman" w:hAnsi="Times New Roman" w:cs="Times New Roman"/>
          <w:sz w:val="28"/>
          <w:szCs w:val="28"/>
        </w:rPr>
        <w:t xml:space="preserve">Ф.И.О. и должность руководителя госоргана (его заместителя), Ф.И.О. и должность служащего; 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B4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93AB4">
        <w:rPr>
          <w:rFonts w:ascii="Times New Roman" w:hAnsi="Times New Roman" w:cs="Times New Roman"/>
          <w:sz w:val="28"/>
          <w:szCs w:val="28"/>
        </w:rPr>
        <w:t xml:space="preserve">, которая привела или может привести к конфликту интересов. Какие должностные обязанности служащий не может выполнять из-за этого; 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B4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Pr="00793AB4">
        <w:rPr>
          <w:rFonts w:ascii="Times New Roman" w:hAnsi="Times New Roman" w:cs="Times New Roman"/>
          <w:sz w:val="28"/>
          <w:szCs w:val="28"/>
        </w:rPr>
        <w:t xml:space="preserve">, которые может предложить или уже предпринял служащий, например отстранение от выполнения именно этой работы и т.п.; 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B4">
        <w:rPr>
          <w:rFonts w:ascii="Times New Roman" w:hAnsi="Times New Roman" w:cs="Times New Roman"/>
          <w:sz w:val="28"/>
          <w:szCs w:val="28"/>
        </w:rPr>
        <w:t xml:space="preserve">будет ли служащий присутствовать на заседании комиссии по урегулированию конфликта интересов; </w:t>
      </w:r>
    </w:p>
    <w:p w:rsidR="00793AB4" w:rsidRPr="00793AB4" w:rsidRDefault="00793AB4" w:rsidP="00793A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B4">
        <w:rPr>
          <w:rFonts w:ascii="Times New Roman" w:hAnsi="Times New Roman" w:cs="Times New Roman"/>
          <w:sz w:val="28"/>
          <w:szCs w:val="28"/>
        </w:rPr>
        <w:t xml:space="preserve">дату и подпись. </w:t>
      </w:r>
    </w:p>
    <w:p w:rsidR="00793AB4" w:rsidRPr="00793AB4" w:rsidRDefault="00793AB4" w:rsidP="00793A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B4">
        <w:rPr>
          <w:rFonts w:ascii="Times New Roman" w:hAnsi="Times New Roman" w:cs="Times New Roman"/>
          <w:sz w:val="28"/>
          <w:szCs w:val="28"/>
        </w:rPr>
        <w:t xml:space="preserve">К уведомлению прилагаются доказательства изложенной информации. </w:t>
      </w:r>
    </w:p>
    <w:p w:rsidR="00793AB4" w:rsidRPr="00F14820" w:rsidRDefault="00793AB4" w:rsidP="0031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3AB4" w:rsidRPr="00F1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D8"/>
    <w:rsid w:val="00024BD8"/>
    <w:rsid w:val="000332E4"/>
    <w:rsid w:val="00036DC1"/>
    <w:rsid w:val="001C37BC"/>
    <w:rsid w:val="001D1C38"/>
    <w:rsid w:val="001F1B5D"/>
    <w:rsid w:val="003066CD"/>
    <w:rsid w:val="00317DBE"/>
    <w:rsid w:val="00352855"/>
    <w:rsid w:val="00430D13"/>
    <w:rsid w:val="004F0640"/>
    <w:rsid w:val="00573C41"/>
    <w:rsid w:val="00793AB4"/>
    <w:rsid w:val="007B2296"/>
    <w:rsid w:val="0097478D"/>
    <w:rsid w:val="00BF6410"/>
    <w:rsid w:val="00CA175C"/>
    <w:rsid w:val="00E577A1"/>
    <w:rsid w:val="00EB3963"/>
    <w:rsid w:val="00F02B2E"/>
    <w:rsid w:val="00F14820"/>
    <w:rsid w:val="00F8524B"/>
    <w:rsid w:val="00FC160E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FA7F"/>
  <w15:chartTrackingRefBased/>
  <w15:docId w15:val="{6FB83567-25DA-4460-99FC-106F303F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B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6DC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03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9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3661</Words>
  <Characters>20869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Меланина Алёна Анатольевна</cp:lastModifiedBy>
  <cp:revision>4</cp:revision>
  <dcterms:created xsi:type="dcterms:W3CDTF">2024-06-27T04:34:00Z</dcterms:created>
  <dcterms:modified xsi:type="dcterms:W3CDTF">2024-06-27T07:57:00Z</dcterms:modified>
</cp:coreProperties>
</file>